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KSK 2016 39 vom 16. August 2016</w:t>
      </w:r>
    </w:p>
    <w:p>
      <w:r>
        <w:t>GR Gerichte, 2016-08-16, DE</w:t>
      </w:r>
    </w:p>
    <w:p>
      <w:r>
        <w:rPr>
          <w:b/>
        </w:rPr>
        <w:t xml:space="preserve">Quelle: </w:t>
      </w:r>
      <w:r>
        <w:t>https://mcp.opencaselaw.ch/entscheid/gr_gerichte_KSK 2016 39</w:t>
      </w:r>
    </w:p>
    <w:p>
      <w:r>
        <w:t>FR: GR_GERICHTE KSK 2016 39 du 16 août 2016</w:t>
      </w:r>
    </w:p>
    <w:p>
      <w:r>
        <w:t>IT: GR_GERICHTE KSK 2016 39 del 16 agosto 2016</w:t>
      </w:r>
    </w:p>
    <w:p>
      <w:pPr>
        <w:pStyle w:val="Heading2"/>
      </w:pPr>
      <w:r>
        <w:t>Regeste</w:t>
      </w:r>
    </w:p>
    <w:p>
      <w:r>
        <w:t>Betreibungsort | Aufsicht Beschwerde (SchKG 17 Abs. 1)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Festzustellen, dass ich nicht in O.2_____ ansässig bin.</w:t>
      </w:r>
    </w:p>
    <w:p>
      <w:r>
        <w:rPr>
          <w:b/>
        </w:rPr>
        <w:t>E. 3</w:t>
      </w:r>
    </w:p>
    <w:p>
      <w:r>
        <w:t>Der Beschwerde aufschiebende Wirkung zuzuerkennen.</w:t>
      </w:r>
    </w:p>
    <w:p>
      <w:r>
        <w:rPr>
          <w:b/>
        </w:rPr>
        <w:t>E. 4</w:t>
      </w:r>
    </w:p>
    <w:p>
      <w:r>
        <w:t>Zusammenfassend ist somit festzuhalten, dass der Beschwerdeführer sei- nen Wohnsitz in O.1_____ nicht zu beweisen vermochte. Die von ihm beigebrach- ten Unterlagen aus dem Jahre 2014 können lediglich als Indizien dienen. Die ge- nannten Lebensumstände − insbesondere krankenversichert bei einer schweizeri- schen Krankenkasse, eine unter seinem Namen gemietete Wohnung in O.2_____, in welcher seine Ehefrau wohnt sowie ein in Graubünden eingelöstes Auto − zei- gen jedoch, dass sich der Beschwerdeführer in O.2_____ mit der Absicht dauern- den Verbleibens aufhält. Damit steht O.2_____ als Wohnsitz und Betreibungsort fest. Infolgedessen ist das Betreibungs- und Konkursamt Plessur örtlich zuständig. Vor diesem Hintergrund erweist sich die vorliegende Beschwerde als unbegründet und ist abzuweisen.</w:t>
      </w:r>
    </w:p>
    <w:p>
      <w:r>
        <w:rPr>
          <w:b/>
        </w:rPr>
        <w:t>E. 5</w:t>
      </w:r>
    </w:p>
    <w:p>
      <w:r>
        <w:t>Für das Verfahren vor den kantonalen Aufsichtsbehörden werden, ausser bei Vorliegen einer böswilligen oder mutwilligen Prozessführung, keine Kosten erhoben (Art. 20a Abs. 2 Ziff. 5 SchKG in Verbindung mit Art. 61 Abs. 2 lit. a der Gebührenverordnung zum Bundesgesetz über Schuldbetreibung und Konkurs; SR 281.35 [GebVSchKG]). Dem Beschwerdeführer kann auf den vorliegenden Fall bezogen nicht vorgehalten werden, sich in Missachtung von Treu und Glau- ben und ohne Rechtsschutzinteresse und trotz eindeutiger Sach- und Rechtslage Beschwerde geführt zu haben. Es liegt in casu weder eine böswillige noch eine mutwillige Prozessführung vor. Es werden somit keine Kosten erhoben.</w:t>
      </w:r>
    </w:p>
    <w:p>
      <w:r>
        <w:t>Seite 12 — 12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